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0067-2020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 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eastAsia="宋体"/>
          <w:szCs w:val="21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69215</wp:posOffset>
            </wp:positionV>
            <wp:extent cx="786130" cy="393065"/>
            <wp:effectExtent l="0" t="0" r="1270" b="635"/>
            <wp:wrapNone/>
            <wp:docPr id="1" name="图片 1" descr="53a5a87445d9ecd06a7f052ba54a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3a5a87445d9ecd06a7f052ba54a707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A8A19B"/>
                        </a:clrFrom>
                        <a:clrTo>
                          <a:srgbClr val="A8A19B">
                            <a:alpha val="0"/>
                          </a:srgbClr>
                        </a:clrTo>
                      </a:clrChange>
                      <a:biLevel thresh="50000"/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审核组组长（签字）：                            日期：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2021/01/28</w:t>
      </w:r>
      <w:bookmarkStart w:id="2" w:name="_GoBack"/>
      <w:bookmarkEnd w:id="2"/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1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12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1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BC04A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Aliyun</Company>
  <Pages>2</Pages>
  <Words>75</Words>
  <Characters>432</Characters>
  <Lines>3</Lines>
  <Paragraphs>1</Paragraphs>
  <TotalTime>1</TotalTime>
  <ScaleCrop>false</ScaleCrop>
  <LinksUpToDate>false</LinksUpToDate>
  <CharactersWithSpaces>506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兴武老孙</cp:lastModifiedBy>
  <dcterms:modified xsi:type="dcterms:W3CDTF">2021-01-28T04:00:51Z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